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437148" w:rsidP="00702A2A">
      <w:bookmarkStart w:id="0" w:name="bmStart"/>
      <w:bookmarkEnd w:id="0"/>
      <w:r w:rsidRPr="00437148">
        <w:t>https://gitp.nl/deelnemer/gitp-pao/cursussen-kind-en-jeugd/cognitieve-gedragstherapie/traumabehandelingen-bij-kinderen-en-jeugdigen</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48" w:rsidRDefault="00437148">
      <w:r>
        <w:separator/>
      </w:r>
    </w:p>
  </w:endnote>
  <w:endnote w:type="continuationSeparator" w:id="0">
    <w:p w:rsidR="00437148" w:rsidRDefault="0043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7421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C5DC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4095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811C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F8D1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48" w:rsidRDefault="00437148">
      <w:r>
        <w:separator/>
      </w:r>
    </w:p>
  </w:footnote>
  <w:footnote w:type="continuationSeparator" w:id="0">
    <w:p w:rsidR="00437148" w:rsidRDefault="0043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3714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37148"/>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848BD188-37BD-4975-A47B-792B856D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2017-10-24T09:38:00Z</dcterms:created>
  <dcterms:modified xsi:type="dcterms:W3CDTF">2017-10-24T09:39:00Z</dcterms:modified>
</cp:coreProperties>
</file>